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E57" w:rsidRDefault="00927E57" w:rsidP="002F4FF4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2"/>
          <w:szCs w:val="32"/>
        </w:rPr>
      </w:pPr>
      <w:r>
        <w:rPr>
          <w:rFonts w:ascii="黑体" w:eastAsia="黑体" w:cs="黑体"/>
          <w:kern w:val="0"/>
          <w:sz w:val="32"/>
          <w:szCs w:val="32"/>
        </w:rPr>
        <w:t>化学化工学院</w:t>
      </w:r>
      <w:r w:rsidR="00723345">
        <w:rPr>
          <w:rFonts w:ascii="黑体" w:eastAsia="黑体" w:cs="黑体" w:hint="eastAsia"/>
          <w:kern w:val="0"/>
          <w:sz w:val="32"/>
          <w:szCs w:val="32"/>
        </w:rPr>
        <w:t>课程</w:t>
      </w:r>
      <w:r>
        <w:rPr>
          <w:rFonts w:ascii="黑体" w:eastAsia="黑体" w:cs="黑体"/>
          <w:kern w:val="0"/>
          <w:sz w:val="32"/>
          <w:szCs w:val="32"/>
        </w:rPr>
        <w:t>教学</w:t>
      </w:r>
      <w:r w:rsidR="00723345">
        <w:rPr>
          <w:rFonts w:ascii="黑体" w:eastAsia="黑体" w:cs="黑体"/>
          <w:kern w:val="0"/>
          <w:sz w:val="32"/>
          <w:szCs w:val="32"/>
        </w:rPr>
        <w:t>质量</w:t>
      </w:r>
      <w:r>
        <w:rPr>
          <w:rFonts w:ascii="黑体" w:eastAsia="黑体" w:cs="黑体"/>
          <w:kern w:val="0"/>
          <w:sz w:val="32"/>
          <w:szCs w:val="32"/>
        </w:rPr>
        <w:t>评价工作细则</w:t>
      </w:r>
      <w:r w:rsidR="00F3603F" w:rsidRPr="00F3603F">
        <w:rPr>
          <w:rFonts w:ascii="黑体" w:eastAsia="黑体" w:cs="黑体" w:hint="eastAsia"/>
          <w:kern w:val="0"/>
          <w:sz w:val="32"/>
          <w:szCs w:val="32"/>
        </w:rPr>
        <w:t>（试行）</w:t>
      </w:r>
      <w:bookmarkStart w:id="0" w:name="_GoBack"/>
      <w:bookmarkEnd w:id="0"/>
    </w:p>
    <w:p w:rsidR="00927E57" w:rsidRDefault="00927E57" w:rsidP="002F4FF4">
      <w:pPr>
        <w:autoSpaceDE w:val="0"/>
        <w:autoSpaceDN w:val="0"/>
        <w:adjustRightInd w:val="0"/>
        <w:rPr>
          <w:rFonts w:ascii="黑体" w:eastAsia="黑体" w:cs="黑体"/>
          <w:kern w:val="0"/>
          <w:sz w:val="32"/>
          <w:szCs w:val="32"/>
        </w:rPr>
      </w:pPr>
    </w:p>
    <w:p w:rsidR="00927E57" w:rsidRPr="00723345" w:rsidRDefault="00723345" w:rsidP="002F4FF4">
      <w:pPr>
        <w:autoSpaceDE w:val="0"/>
        <w:autoSpaceDN w:val="0"/>
        <w:adjustRightInd w:val="0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为贯彻党的教育方针，落实立德树人根本任务，坚持“以本为本”，推进“四个回归”，坚持学生中心、产出导向、持续改进的育人理念，完善课程教学质量评价体系，推进质量文化建设，调动广大教师的积极性、主动性和创造性，促进教师教学的持续改进，不断提高教学质量与水平，</w:t>
      </w:r>
      <w:r w:rsidR="00927E57" w:rsidRPr="00723345">
        <w:rPr>
          <w:rFonts w:ascii="仿宋_GB2312" w:eastAsia="仿宋_GB2312" w:cs="仿宋_GB2312" w:hint="eastAsia"/>
          <w:kern w:val="0"/>
          <w:sz w:val="32"/>
          <w:szCs w:val="32"/>
        </w:rPr>
        <w:t>根据《吉首大学本科课程教学质量评价办法（试行）》（吉大发〔2024〕35号）文件，制定了学院</w:t>
      </w:r>
      <w:r w:rsidRPr="00723345">
        <w:rPr>
          <w:rFonts w:ascii="仿宋_GB2312" w:eastAsia="仿宋_GB2312" w:cs="仿宋_GB2312" w:hint="eastAsia"/>
          <w:kern w:val="0"/>
          <w:sz w:val="32"/>
          <w:szCs w:val="32"/>
        </w:rPr>
        <w:t>课程教学</w:t>
      </w:r>
      <w:r w:rsidRPr="00723345">
        <w:rPr>
          <w:rFonts w:ascii="仿宋_GB2312" w:eastAsia="仿宋_GB2312" w:cs="仿宋_GB2312"/>
          <w:kern w:val="0"/>
          <w:sz w:val="32"/>
          <w:szCs w:val="32"/>
        </w:rPr>
        <w:t>质量评价工作细则</w:t>
      </w:r>
      <w:r>
        <w:rPr>
          <w:rFonts w:ascii="仿宋_GB2312" w:eastAsia="仿宋_GB2312" w:cs="仿宋_GB2312"/>
          <w:kern w:val="0"/>
          <w:sz w:val="32"/>
          <w:szCs w:val="32"/>
        </w:rPr>
        <w:t>。</w:t>
      </w:r>
    </w:p>
    <w:p w:rsidR="00927E57" w:rsidRDefault="00927E57" w:rsidP="002F4FF4">
      <w:pPr>
        <w:autoSpaceDE w:val="0"/>
        <w:autoSpaceDN w:val="0"/>
        <w:adjustRightInd w:val="0"/>
        <w:rPr>
          <w:rFonts w:ascii="黑体" w:eastAsia="黑体" w:cs="黑体"/>
          <w:kern w:val="0"/>
          <w:sz w:val="32"/>
          <w:szCs w:val="32"/>
        </w:rPr>
      </w:pPr>
    </w:p>
    <w:p w:rsidR="00723345" w:rsidRPr="00723345" w:rsidRDefault="00723345" w:rsidP="002F4FF4">
      <w:pPr>
        <w:autoSpaceDE w:val="0"/>
        <w:autoSpaceDN w:val="0"/>
        <w:adjustRightInd w:val="0"/>
        <w:rPr>
          <w:rFonts w:ascii="仿宋_GB2312" w:eastAsia="仿宋_GB2312" w:cs="仿宋_GB2312"/>
          <w:b/>
          <w:kern w:val="0"/>
          <w:sz w:val="32"/>
          <w:szCs w:val="32"/>
        </w:rPr>
      </w:pPr>
      <w:r w:rsidRPr="00723345">
        <w:rPr>
          <w:rFonts w:ascii="仿宋_GB2312" w:eastAsia="仿宋_GB2312" w:cs="仿宋_GB2312"/>
          <w:b/>
          <w:kern w:val="0"/>
          <w:sz w:val="32"/>
          <w:szCs w:val="32"/>
        </w:rPr>
        <w:t>一、领导小组</w:t>
      </w:r>
    </w:p>
    <w:p w:rsidR="00723345" w:rsidRPr="00723345" w:rsidRDefault="00723345" w:rsidP="002F4FF4">
      <w:pPr>
        <w:autoSpaceDE w:val="0"/>
        <w:autoSpaceDN w:val="0"/>
        <w:adjustRightInd w:val="0"/>
        <w:rPr>
          <w:rFonts w:ascii="仿宋_GB2312" w:eastAsia="仿宋_GB2312" w:cs="仿宋_GB2312"/>
          <w:kern w:val="0"/>
          <w:sz w:val="32"/>
          <w:szCs w:val="32"/>
        </w:rPr>
      </w:pPr>
      <w:r w:rsidRPr="00723345">
        <w:rPr>
          <w:rFonts w:ascii="仿宋_GB2312" w:eastAsia="仿宋_GB2312" w:cs="仿宋_GB2312"/>
          <w:b/>
          <w:kern w:val="0"/>
          <w:sz w:val="32"/>
          <w:szCs w:val="32"/>
        </w:rPr>
        <w:t>组长：</w:t>
      </w:r>
      <w:r w:rsidRPr="00723345">
        <w:rPr>
          <w:rFonts w:ascii="仿宋_GB2312" w:eastAsia="仿宋_GB2312" w:cs="仿宋_GB2312"/>
          <w:kern w:val="0"/>
          <w:sz w:val="32"/>
          <w:szCs w:val="32"/>
        </w:rPr>
        <w:t>李佑</w:t>
      </w:r>
      <w:proofErr w:type="gramStart"/>
      <w:r w:rsidRPr="00723345">
        <w:rPr>
          <w:rFonts w:ascii="仿宋_GB2312" w:eastAsia="仿宋_GB2312" w:cs="仿宋_GB2312"/>
          <w:kern w:val="0"/>
          <w:sz w:val="32"/>
          <w:szCs w:val="32"/>
        </w:rPr>
        <w:t>稷</w:t>
      </w:r>
      <w:proofErr w:type="gramEnd"/>
    </w:p>
    <w:p w:rsidR="00723345" w:rsidRPr="00723345" w:rsidRDefault="00723345" w:rsidP="002F4FF4">
      <w:pPr>
        <w:autoSpaceDE w:val="0"/>
        <w:autoSpaceDN w:val="0"/>
        <w:adjustRightInd w:val="0"/>
        <w:rPr>
          <w:rFonts w:ascii="仿宋_GB2312" w:eastAsia="仿宋_GB2312" w:cs="仿宋_GB2312"/>
          <w:kern w:val="0"/>
          <w:sz w:val="32"/>
          <w:szCs w:val="32"/>
        </w:rPr>
      </w:pPr>
      <w:r w:rsidRPr="00723345">
        <w:rPr>
          <w:rFonts w:ascii="仿宋_GB2312" w:eastAsia="仿宋_GB2312" w:cs="仿宋_GB2312"/>
          <w:b/>
          <w:kern w:val="0"/>
          <w:sz w:val="32"/>
          <w:szCs w:val="32"/>
        </w:rPr>
        <w:t>副组长：</w:t>
      </w:r>
      <w:r w:rsidRPr="00723345">
        <w:rPr>
          <w:rFonts w:ascii="仿宋_GB2312" w:eastAsia="仿宋_GB2312" w:cs="仿宋_GB2312"/>
          <w:kern w:val="0"/>
          <w:sz w:val="32"/>
          <w:szCs w:val="32"/>
        </w:rPr>
        <w:t>肖竹平、唐石</w:t>
      </w:r>
    </w:p>
    <w:p w:rsidR="00723345" w:rsidRPr="00723345" w:rsidRDefault="00723345" w:rsidP="002F4FF4">
      <w:pPr>
        <w:autoSpaceDE w:val="0"/>
        <w:autoSpaceDN w:val="0"/>
        <w:adjustRightInd w:val="0"/>
        <w:rPr>
          <w:rFonts w:ascii="仿宋_GB2312" w:eastAsia="仿宋_GB2312" w:cs="仿宋_GB2312"/>
          <w:kern w:val="0"/>
          <w:sz w:val="32"/>
          <w:szCs w:val="32"/>
        </w:rPr>
      </w:pPr>
      <w:r w:rsidRPr="00723345">
        <w:rPr>
          <w:rFonts w:ascii="仿宋_GB2312" w:eastAsia="仿宋_GB2312" w:cs="仿宋_GB2312"/>
          <w:b/>
          <w:kern w:val="0"/>
          <w:sz w:val="32"/>
          <w:szCs w:val="32"/>
        </w:rPr>
        <w:t>成员：</w:t>
      </w:r>
      <w:r w:rsidRPr="00723345">
        <w:rPr>
          <w:rFonts w:ascii="仿宋_GB2312" w:eastAsia="仿宋_GB2312" w:cs="仿宋_GB2312"/>
          <w:kern w:val="0"/>
          <w:sz w:val="32"/>
          <w:szCs w:val="32"/>
        </w:rPr>
        <w:t>王迎春、顾仁勇、申永强、王福春、李运通、唐丹琪</w:t>
      </w:r>
    </w:p>
    <w:p w:rsidR="00723345" w:rsidRPr="002F4FF4" w:rsidRDefault="00723345" w:rsidP="002F4FF4">
      <w:pPr>
        <w:autoSpaceDE w:val="0"/>
        <w:autoSpaceDN w:val="0"/>
        <w:adjustRightInd w:val="0"/>
        <w:rPr>
          <w:rFonts w:ascii="仿宋_GB2312" w:eastAsia="仿宋_GB2312" w:cs="仿宋_GB2312"/>
          <w:b/>
          <w:kern w:val="0"/>
          <w:sz w:val="32"/>
          <w:szCs w:val="32"/>
        </w:rPr>
      </w:pPr>
      <w:r w:rsidRPr="002F4FF4">
        <w:rPr>
          <w:rFonts w:ascii="仿宋_GB2312" w:eastAsia="仿宋_GB2312" w:cs="仿宋_GB2312" w:hint="eastAsia"/>
          <w:b/>
          <w:kern w:val="0"/>
          <w:sz w:val="32"/>
          <w:szCs w:val="32"/>
        </w:rPr>
        <w:t>二、评价范围及指标体系</w:t>
      </w:r>
    </w:p>
    <w:p w:rsidR="00927E57" w:rsidRDefault="00453800" w:rsidP="002F4FF4">
      <w:pPr>
        <w:autoSpaceDE w:val="0"/>
        <w:autoSpaceDN w:val="0"/>
        <w:adjustRightInd w:val="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1、</w:t>
      </w:r>
      <w:r w:rsidR="00723345">
        <w:rPr>
          <w:rFonts w:ascii="仿宋_GB2312" w:eastAsia="仿宋_GB2312" w:cs="仿宋_GB2312" w:hint="eastAsia"/>
          <w:kern w:val="0"/>
          <w:sz w:val="32"/>
          <w:szCs w:val="32"/>
        </w:rPr>
        <w:t>学院</w:t>
      </w:r>
      <w:r w:rsidR="00927E57">
        <w:rPr>
          <w:rFonts w:ascii="仿宋_GB2312" w:eastAsia="仿宋_GB2312" w:cs="仿宋_GB2312" w:hint="eastAsia"/>
          <w:kern w:val="0"/>
          <w:sz w:val="32"/>
          <w:szCs w:val="32"/>
        </w:rPr>
        <w:t>课程教学质量评价范围涵盖</w:t>
      </w:r>
      <w:r w:rsidR="00723345">
        <w:rPr>
          <w:rFonts w:ascii="仿宋_GB2312" w:eastAsia="仿宋_GB2312" w:cs="仿宋_GB2312" w:hint="eastAsia"/>
          <w:kern w:val="0"/>
          <w:sz w:val="32"/>
          <w:szCs w:val="32"/>
        </w:rPr>
        <w:t>各专业人才培养方案中的</w:t>
      </w:r>
      <w:r w:rsidR="00927E57">
        <w:rPr>
          <w:rFonts w:ascii="仿宋_GB2312" w:eastAsia="仿宋_GB2312" w:cs="仿宋_GB2312" w:hint="eastAsia"/>
          <w:kern w:val="0"/>
          <w:sz w:val="32"/>
          <w:szCs w:val="32"/>
        </w:rPr>
        <w:t>所有课程的教学，按自然学期进行，其评价对象为教学班课程任课教师。根据被评价课程性质及授课方式的差异，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被评价课程只包括理论课和实验课</w:t>
      </w:r>
      <w:r w:rsidR="00927E57">
        <w:rPr>
          <w:rFonts w:ascii="仿宋_GB2312" w:eastAsia="仿宋_GB2312" w:cs="仿宋_GB2312" w:hint="eastAsia"/>
          <w:kern w:val="0"/>
          <w:sz w:val="32"/>
          <w:szCs w:val="32"/>
        </w:rPr>
        <w:t>，不包括集中实践环节、毕业环节和第二课堂。</w:t>
      </w:r>
    </w:p>
    <w:p w:rsidR="00453800" w:rsidRDefault="00453800" w:rsidP="002F4FF4">
      <w:pPr>
        <w:autoSpaceDE w:val="0"/>
        <w:autoSpaceDN w:val="0"/>
        <w:adjustRightInd w:val="0"/>
        <w:rPr>
          <w:rFonts w:ascii="仿宋_GB2312" w:eastAsia="仿宋_GB2312" w:cs="仿宋_GB2312"/>
          <w:kern w:val="0"/>
          <w:sz w:val="32"/>
          <w:szCs w:val="32"/>
        </w:rPr>
      </w:pPr>
      <w:r w:rsidRPr="00453800">
        <w:rPr>
          <w:rFonts w:ascii="仿宋_GB2312" w:eastAsia="仿宋_GB2312" w:cs="仿宋_GB2312" w:hint="eastAsia"/>
          <w:kern w:val="0"/>
          <w:sz w:val="32"/>
          <w:szCs w:val="32"/>
        </w:rPr>
        <w:t>2、</w:t>
      </w:r>
      <w:r w:rsidR="00927E57">
        <w:rPr>
          <w:rFonts w:ascii="仿宋_GB2312" w:eastAsia="仿宋_GB2312" w:cs="仿宋_GB2312" w:hint="eastAsia"/>
          <w:kern w:val="0"/>
          <w:sz w:val="32"/>
          <w:szCs w:val="32"/>
        </w:rPr>
        <w:t>本科课程教学质量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学院</w:t>
      </w:r>
      <w:r w:rsidR="00927E57">
        <w:rPr>
          <w:rFonts w:ascii="仿宋_GB2312" w:eastAsia="仿宋_GB2312" w:cs="仿宋_GB2312" w:hint="eastAsia"/>
          <w:kern w:val="0"/>
          <w:sz w:val="32"/>
          <w:szCs w:val="32"/>
        </w:rPr>
        <w:t>评价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在学院评价工作</w:t>
      </w:r>
      <w:r w:rsidR="001F1614">
        <w:rPr>
          <w:rFonts w:ascii="仿宋_GB2312" w:eastAsia="仿宋_GB2312" w:cs="仿宋_GB2312" w:hint="eastAsia"/>
          <w:kern w:val="0"/>
          <w:sz w:val="32"/>
          <w:szCs w:val="32"/>
        </w:rPr>
        <w:t>领导小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组的领导下，</w:t>
      </w:r>
      <w:r w:rsidR="001F1614">
        <w:rPr>
          <w:rFonts w:ascii="仿宋_GB2312" w:eastAsia="仿宋_GB2312" w:cs="仿宋_GB2312" w:hint="eastAsia"/>
          <w:kern w:val="0"/>
          <w:sz w:val="32"/>
          <w:szCs w:val="32"/>
        </w:rPr>
        <w:t>由</w:t>
      </w:r>
      <w:r w:rsidR="00927E57">
        <w:rPr>
          <w:rFonts w:ascii="仿宋_GB2312" w:eastAsia="仿宋_GB2312" w:cs="仿宋_GB2312" w:hint="eastAsia"/>
          <w:kern w:val="0"/>
          <w:sz w:val="32"/>
          <w:szCs w:val="32"/>
        </w:rPr>
        <w:t>教研室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具体</w:t>
      </w:r>
      <w:r w:rsidR="00927E57">
        <w:rPr>
          <w:rFonts w:ascii="仿宋_GB2312" w:eastAsia="仿宋_GB2312" w:cs="仿宋_GB2312" w:hint="eastAsia"/>
          <w:kern w:val="0"/>
          <w:sz w:val="32"/>
          <w:szCs w:val="32"/>
        </w:rPr>
        <w:t>组织实施。</w:t>
      </w:r>
    </w:p>
    <w:p w:rsidR="00927E57" w:rsidRDefault="00453800" w:rsidP="002F4FF4">
      <w:pPr>
        <w:autoSpaceDE w:val="0"/>
        <w:autoSpaceDN w:val="0"/>
        <w:adjustRightInd w:val="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lastRenderedPageBreak/>
        <w:t>3、</w:t>
      </w:r>
      <w:r w:rsidR="00927E57">
        <w:rPr>
          <w:rFonts w:ascii="仿宋_GB2312" w:eastAsia="仿宋_GB2312" w:cs="仿宋_GB2312" w:hint="eastAsia"/>
          <w:kern w:val="0"/>
          <w:sz w:val="32"/>
          <w:szCs w:val="32"/>
        </w:rPr>
        <w:t>本科课程教学质量评价按学年分学期进行，一个学年为一个评价周期。在一个学年两个学期开设同一门课程的教师，统计其学年评价结果时，按两个学期得分的算术平均分计算；一人多课的教师，统计其学年评价结果时，按其所有课程得分的算术平均分计算。</w:t>
      </w:r>
    </w:p>
    <w:p w:rsidR="00927E57" w:rsidRDefault="00453800" w:rsidP="002F4FF4">
      <w:pPr>
        <w:autoSpaceDE w:val="0"/>
        <w:autoSpaceDN w:val="0"/>
        <w:adjustRightInd w:val="0"/>
        <w:rPr>
          <w:rFonts w:ascii="仿宋_GB2312" w:eastAsia="仿宋_GB2312" w:cs="仿宋_GB2312"/>
          <w:kern w:val="0"/>
          <w:sz w:val="32"/>
          <w:szCs w:val="32"/>
        </w:rPr>
      </w:pPr>
      <w:r w:rsidRPr="002F4FF4">
        <w:rPr>
          <w:rFonts w:ascii="仿宋_GB2312" w:eastAsia="仿宋_GB2312" w:cs="仿宋_GB2312" w:hint="eastAsia"/>
          <w:kern w:val="0"/>
          <w:sz w:val="32"/>
          <w:szCs w:val="32"/>
        </w:rPr>
        <w:t>4、</w:t>
      </w:r>
      <w:r w:rsidR="00927E57">
        <w:rPr>
          <w:rFonts w:ascii="仿宋_GB2312" w:eastAsia="仿宋_GB2312" w:cs="仿宋_GB2312" w:hint="eastAsia"/>
          <w:kern w:val="0"/>
          <w:sz w:val="32"/>
          <w:szCs w:val="32"/>
        </w:rPr>
        <w:t>评价指标体系遵循教育教学规律，落实学生中心、产出导向、持续改进的育人理念，坚持分类评价的原则，根据课程教学改革发展的需要动态修订和完善。评价指标体系分为理论类、实验类</w:t>
      </w:r>
      <w:r w:rsidR="001F1614">
        <w:rPr>
          <w:rFonts w:ascii="仿宋_GB2312" w:eastAsia="仿宋_GB2312" w:cs="仿宋_GB2312" w:hint="eastAsia"/>
          <w:kern w:val="0"/>
          <w:sz w:val="32"/>
          <w:szCs w:val="32"/>
        </w:rPr>
        <w:t>两种</w:t>
      </w:r>
      <w:r w:rsidR="00927E57">
        <w:rPr>
          <w:rFonts w:ascii="仿宋_GB2312" w:eastAsia="仿宋_GB2312" w:cs="仿宋_GB2312" w:hint="eastAsia"/>
          <w:kern w:val="0"/>
          <w:sz w:val="32"/>
          <w:szCs w:val="32"/>
        </w:rPr>
        <w:t>类型。</w:t>
      </w:r>
    </w:p>
    <w:p w:rsidR="00927E57" w:rsidRPr="002F4FF4" w:rsidRDefault="00453800" w:rsidP="002F4FF4">
      <w:pPr>
        <w:autoSpaceDE w:val="0"/>
        <w:autoSpaceDN w:val="0"/>
        <w:adjustRightInd w:val="0"/>
        <w:rPr>
          <w:rFonts w:ascii="仿宋_GB2312" w:eastAsia="仿宋_GB2312" w:cs="仿宋_GB2312"/>
          <w:b/>
          <w:kern w:val="0"/>
          <w:sz w:val="32"/>
          <w:szCs w:val="32"/>
        </w:rPr>
      </w:pPr>
      <w:r w:rsidRPr="002F4FF4">
        <w:rPr>
          <w:rFonts w:ascii="仿宋_GB2312" w:eastAsia="仿宋_GB2312" w:cs="仿宋_GB2312" w:hint="eastAsia"/>
          <w:b/>
          <w:kern w:val="0"/>
          <w:sz w:val="32"/>
          <w:szCs w:val="32"/>
        </w:rPr>
        <w:t>三、</w:t>
      </w:r>
      <w:r w:rsidR="00927E57" w:rsidRPr="002F4FF4">
        <w:rPr>
          <w:rFonts w:ascii="仿宋_GB2312" w:eastAsia="仿宋_GB2312" w:cs="仿宋_GB2312" w:hint="eastAsia"/>
          <w:b/>
          <w:kern w:val="0"/>
          <w:sz w:val="32"/>
          <w:szCs w:val="32"/>
        </w:rPr>
        <w:t>评价的组织与实施</w:t>
      </w:r>
    </w:p>
    <w:p w:rsidR="00927E57" w:rsidRDefault="001F1614" w:rsidP="002F4FF4">
      <w:pPr>
        <w:autoSpaceDE w:val="0"/>
        <w:autoSpaceDN w:val="0"/>
        <w:adjustRightInd w:val="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黑体" w:eastAsia="黑体" w:cs="黑体" w:hint="eastAsia"/>
          <w:kern w:val="0"/>
          <w:sz w:val="32"/>
          <w:szCs w:val="32"/>
        </w:rPr>
        <w:t>1、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本科课程教学质量评价工作领导小组</w:t>
      </w:r>
      <w:r w:rsidR="00927E57">
        <w:rPr>
          <w:rFonts w:ascii="仿宋_GB2312" w:eastAsia="仿宋_GB2312" w:cs="仿宋_GB2312" w:hint="eastAsia"/>
          <w:kern w:val="0"/>
          <w:sz w:val="32"/>
          <w:szCs w:val="32"/>
        </w:rPr>
        <w:t>负责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学院</w:t>
      </w:r>
      <w:r w:rsidR="00927E57">
        <w:rPr>
          <w:rFonts w:ascii="仿宋_GB2312" w:eastAsia="仿宋_GB2312" w:cs="仿宋_GB2312" w:hint="eastAsia"/>
          <w:kern w:val="0"/>
          <w:sz w:val="32"/>
          <w:szCs w:val="32"/>
        </w:rPr>
        <w:t>整体评价工作的组织与实施，包括制定并完善评价指标体系、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制定</w:t>
      </w:r>
      <w:r w:rsidR="00927E57">
        <w:rPr>
          <w:rFonts w:ascii="仿宋_GB2312" w:eastAsia="仿宋_GB2312" w:cs="仿宋_GB2312" w:hint="eastAsia"/>
          <w:kern w:val="0"/>
          <w:sz w:val="32"/>
          <w:szCs w:val="32"/>
        </w:rPr>
        <w:t>评价工作实施细则、指导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教研室</w:t>
      </w:r>
      <w:r w:rsidR="00927E57">
        <w:rPr>
          <w:rFonts w:ascii="仿宋_GB2312" w:eastAsia="仿宋_GB2312" w:cs="仿宋_GB2312" w:hint="eastAsia"/>
          <w:kern w:val="0"/>
          <w:sz w:val="32"/>
          <w:szCs w:val="32"/>
        </w:rPr>
        <w:t>开展评价工作、审定评价结果、研究并处理评价工作中出现的重大问题等。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办公室设学院教务办，负责学院本科课程教学质量评价工作的组织与管理等工作。</w:t>
      </w:r>
    </w:p>
    <w:p w:rsidR="00927E57" w:rsidRDefault="001F1614" w:rsidP="002F4FF4">
      <w:pPr>
        <w:autoSpaceDE w:val="0"/>
        <w:autoSpaceDN w:val="0"/>
        <w:adjustRightInd w:val="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2、</w:t>
      </w:r>
      <w:r w:rsidR="00927E57">
        <w:rPr>
          <w:rFonts w:ascii="仿宋_GB2312" w:eastAsia="仿宋_GB2312" w:cs="仿宋_GB2312" w:hint="eastAsia"/>
          <w:kern w:val="0"/>
          <w:sz w:val="32"/>
          <w:szCs w:val="32"/>
        </w:rPr>
        <w:t>要充分发挥学科带头人和优秀骨干教师的作用，覆盖学院所有开设课程。评价分值≥</w:t>
      </w:r>
      <w:r w:rsidR="00927E57">
        <w:rPr>
          <w:rFonts w:ascii="仿宋_GB2312" w:eastAsia="仿宋_GB2312" w:cs="仿宋_GB2312"/>
          <w:kern w:val="0"/>
          <w:sz w:val="32"/>
          <w:szCs w:val="32"/>
        </w:rPr>
        <w:t xml:space="preserve">90 </w:t>
      </w:r>
      <w:r w:rsidR="00927E57">
        <w:rPr>
          <w:rFonts w:ascii="仿宋_GB2312" w:eastAsia="仿宋_GB2312" w:cs="仿宋_GB2312" w:hint="eastAsia"/>
          <w:kern w:val="0"/>
          <w:sz w:val="32"/>
          <w:szCs w:val="32"/>
        </w:rPr>
        <w:t>的</w:t>
      </w:r>
      <w:proofErr w:type="gramStart"/>
      <w:r w:rsidR="00927E57">
        <w:rPr>
          <w:rFonts w:ascii="仿宋_GB2312" w:eastAsia="仿宋_GB2312" w:cs="仿宋_GB2312" w:hint="eastAsia"/>
          <w:kern w:val="0"/>
          <w:sz w:val="32"/>
          <w:szCs w:val="32"/>
        </w:rPr>
        <w:t>课程门次占</w:t>
      </w:r>
      <w:proofErr w:type="gramEnd"/>
      <w:r w:rsidR="00927E57">
        <w:rPr>
          <w:rFonts w:ascii="仿宋_GB2312" w:eastAsia="仿宋_GB2312" w:cs="仿宋_GB2312" w:hint="eastAsia"/>
          <w:kern w:val="0"/>
          <w:sz w:val="32"/>
          <w:szCs w:val="32"/>
        </w:rPr>
        <w:t>学院本学期</w:t>
      </w:r>
      <w:proofErr w:type="gramStart"/>
      <w:r w:rsidR="00927E57">
        <w:rPr>
          <w:rFonts w:ascii="仿宋_GB2312" w:eastAsia="仿宋_GB2312" w:cs="仿宋_GB2312" w:hint="eastAsia"/>
          <w:kern w:val="0"/>
          <w:sz w:val="32"/>
          <w:szCs w:val="32"/>
        </w:rPr>
        <w:t>开课门次总数</w:t>
      </w:r>
      <w:proofErr w:type="gramEnd"/>
      <w:r w:rsidR="00927E57">
        <w:rPr>
          <w:rFonts w:ascii="仿宋_GB2312" w:eastAsia="仿宋_GB2312" w:cs="仿宋_GB2312" w:hint="eastAsia"/>
          <w:kern w:val="0"/>
          <w:sz w:val="32"/>
          <w:szCs w:val="32"/>
        </w:rPr>
        <w:t>的比例不超过</w:t>
      </w:r>
      <w:r w:rsidR="00927E57">
        <w:rPr>
          <w:rFonts w:ascii="仿宋_GB2312" w:eastAsia="仿宋_GB2312" w:cs="仿宋_GB2312"/>
          <w:kern w:val="0"/>
          <w:sz w:val="32"/>
          <w:szCs w:val="32"/>
        </w:rPr>
        <w:t>25%</w:t>
      </w:r>
      <w:r w:rsidR="00927E57">
        <w:rPr>
          <w:rFonts w:ascii="仿宋_GB2312" w:eastAsia="仿宋_GB2312" w:cs="仿宋_GB2312" w:hint="eastAsia"/>
          <w:kern w:val="0"/>
          <w:sz w:val="32"/>
          <w:szCs w:val="32"/>
        </w:rPr>
        <w:t>，评价分值≥</w:t>
      </w:r>
      <w:r w:rsidR="00927E57">
        <w:rPr>
          <w:rFonts w:ascii="仿宋_GB2312" w:eastAsia="仿宋_GB2312" w:cs="仿宋_GB2312"/>
          <w:kern w:val="0"/>
          <w:sz w:val="32"/>
          <w:szCs w:val="32"/>
        </w:rPr>
        <w:t xml:space="preserve">80 </w:t>
      </w:r>
      <w:r w:rsidR="00927E57">
        <w:rPr>
          <w:rFonts w:ascii="仿宋_GB2312" w:eastAsia="仿宋_GB2312" w:cs="仿宋_GB2312" w:hint="eastAsia"/>
          <w:kern w:val="0"/>
          <w:sz w:val="32"/>
          <w:szCs w:val="32"/>
        </w:rPr>
        <w:t>的</w:t>
      </w:r>
      <w:proofErr w:type="gramStart"/>
      <w:r w:rsidR="00927E57">
        <w:rPr>
          <w:rFonts w:ascii="仿宋_GB2312" w:eastAsia="仿宋_GB2312" w:cs="仿宋_GB2312" w:hint="eastAsia"/>
          <w:kern w:val="0"/>
          <w:sz w:val="32"/>
          <w:szCs w:val="32"/>
        </w:rPr>
        <w:t>课程门次占</w:t>
      </w:r>
      <w:proofErr w:type="gramEnd"/>
      <w:r w:rsidR="00927E57">
        <w:rPr>
          <w:rFonts w:ascii="仿宋_GB2312" w:eastAsia="仿宋_GB2312" w:cs="仿宋_GB2312" w:hint="eastAsia"/>
          <w:kern w:val="0"/>
          <w:sz w:val="32"/>
          <w:szCs w:val="32"/>
        </w:rPr>
        <w:t>学院本学期</w:t>
      </w:r>
      <w:proofErr w:type="gramStart"/>
      <w:r w:rsidR="00927E57">
        <w:rPr>
          <w:rFonts w:ascii="仿宋_GB2312" w:eastAsia="仿宋_GB2312" w:cs="仿宋_GB2312" w:hint="eastAsia"/>
          <w:kern w:val="0"/>
          <w:sz w:val="32"/>
          <w:szCs w:val="32"/>
        </w:rPr>
        <w:t>开课门次总数</w:t>
      </w:r>
      <w:proofErr w:type="gramEnd"/>
      <w:r w:rsidR="00927E57">
        <w:rPr>
          <w:rFonts w:ascii="仿宋_GB2312" w:eastAsia="仿宋_GB2312" w:cs="仿宋_GB2312" w:hint="eastAsia"/>
          <w:kern w:val="0"/>
          <w:sz w:val="32"/>
          <w:szCs w:val="32"/>
        </w:rPr>
        <w:t>的比例不超过</w:t>
      </w:r>
      <w:r w:rsidR="00927E57">
        <w:rPr>
          <w:rFonts w:ascii="仿宋_GB2312" w:eastAsia="仿宋_GB2312" w:cs="仿宋_GB2312"/>
          <w:kern w:val="0"/>
          <w:sz w:val="32"/>
          <w:szCs w:val="32"/>
        </w:rPr>
        <w:t>75%</w:t>
      </w:r>
      <w:r w:rsidR="00927E57">
        <w:rPr>
          <w:rFonts w:ascii="仿宋_GB2312" w:eastAsia="仿宋_GB2312" w:cs="仿宋_GB2312" w:hint="eastAsia"/>
          <w:kern w:val="0"/>
          <w:sz w:val="32"/>
          <w:szCs w:val="32"/>
        </w:rPr>
        <w:t>。</w:t>
      </w:r>
    </w:p>
    <w:p w:rsidR="00927E57" w:rsidRDefault="00763647" w:rsidP="002F4FF4">
      <w:pPr>
        <w:autoSpaceDE w:val="0"/>
        <w:autoSpaceDN w:val="0"/>
        <w:adjustRightInd w:val="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3、</w:t>
      </w:r>
      <w:r w:rsidR="00927E57">
        <w:rPr>
          <w:rFonts w:ascii="仿宋_GB2312" w:eastAsia="仿宋_GB2312" w:cs="仿宋_GB2312" w:hint="eastAsia"/>
          <w:kern w:val="0"/>
          <w:sz w:val="32"/>
          <w:szCs w:val="32"/>
        </w:rPr>
        <w:t>评价周期内有下列情况之一者直接认定为“不合格”：</w:t>
      </w:r>
    </w:p>
    <w:p w:rsidR="00927E57" w:rsidRDefault="00927E57" w:rsidP="002F4FF4">
      <w:pPr>
        <w:autoSpaceDE w:val="0"/>
        <w:autoSpaceDN w:val="0"/>
        <w:adjustRightInd w:val="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cs="仿宋_GB2312"/>
          <w:kern w:val="0"/>
          <w:sz w:val="32"/>
          <w:szCs w:val="32"/>
        </w:rPr>
        <w:t>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）教师存在师德师风问题；</w:t>
      </w:r>
    </w:p>
    <w:p w:rsidR="00927E57" w:rsidRDefault="00927E57" w:rsidP="002F4FF4">
      <w:pPr>
        <w:autoSpaceDE w:val="0"/>
        <w:autoSpaceDN w:val="0"/>
        <w:adjustRightInd w:val="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lastRenderedPageBreak/>
        <w:t>（</w:t>
      </w:r>
      <w:r>
        <w:rPr>
          <w:rFonts w:ascii="仿宋_GB2312" w:eastAsia="仿宋_GB2312" w:cs="仿宋_GB2312"/>
          <w:kern w:val="0"/>
          <w:sz w:val="32"/>
          <w:szCs w:val="32"/>
        </w:rPr>
        <w:t>2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）出现严重或重大教学事故；</w:t>
      </w:r>
    </w:p>
    <w:p w:rsidR="00927E57" w:rsidRDefault="00927E57" w:rsidP="002F4FF4">
      <w:pPr>
        <w:autoSpaceDE w:val="0"/>
        <w:autoSpaceDN w:val="0"/>
        <w:adjustRightInd w:val="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cs="仿宋_GB2312"/>
          <w:kern w:val="0"/>
          <w:sz w:val="32"/>
          <w:szCs w:val="32"/>
        </w:rPr>
        <w:t>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）课程教学评价总分＜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60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分。</w:t>
      </w:r>
    </w:p>
    <w:p w:rsidR="00927E57" w:rsidRPr="002F4FF4" w:rsidRDefault="002F4FF4" w:rsidP="002F4FF4">
      <w:pPr>
        <w:autoSpaceDE w:val="0"/>
        <w:autoSpaceDN w:val="0"/>
        <w:adjustRightInd w:val="0"/>
        <w:rPr>
          <w:rFonts w:ascii="仿宋_GB2312" w:eastAsia="仿宋_GB2312" w:cs="仿宋_GB2312"/>
          <w:b/>
          <w:kern w:val="0"/>
          <w:sz w:val="32"/>
          <w:szCs w:val="32"/>
        </w:rPr>
      </w:pPr>
      <w:r w:rsidRPr="002F4FF4">
        <w:rPr>
          <w:rFonts w:ascii="仿宋_GB2312" w:eastAsia="仿宋_GB2312" w:cs="仿宋_GB2312" w:hint="eastAsia"/>
          <w:b/>
          <w:kern w:val="0"/>
          <w:sz w:val="32"/>
          <w:szCs w:val="32"/>
        </w:rPr>
        <w:t>四、</w:t>
      </w:r>
      <w:r w:rsidR="00927E57" w:rsidRPr="002F4FF4">
        <w:rPr>
          <w:rFonts w:ascii="仿宋_GB2312" w:eastAsia="仿宋_GB2312" w:cs="仿宋_GB2312" w:hint="eastAsia"/>
          <w:b/>
          <w:kern w:val="0"/>
          <w:sz w:val="32"/>
          <w:szCs w:val="32"/>
        </w:rPr>
        <w:t>评价结果</w:t>
      </w:r>
      <w:r w:rsidRPr="002F4FF4">
        <w:rPr>
          <w:rFonts w:ascii="仿宋_GB2312" w:eastAsia="仿宋_GB2312" w:cs="仿宋_GB2312" w:hint="eastAsia"/>
          <w:b/>
          <w:kern w:val="0"/>
          <w:sz w:val="32"/>
          <w:szCs w:val="32"/>
        </w:rPr>
        <w:t>上报</w:t>
      </w:r>
    </w:p>
    <w:p w:rsidR="002F4FF4" w:rsidRDefault="002F4FF4" w:rsidP="002F4FF4">
      <w:pPr>
        <w:autoSpaceDE w:val="0"/>
        <w:autoSpaceDN w:val="0"/>
        <w:adjustRightInd w:val="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1、学院</w:t>
      </w:r>
      <w:r w:rsidR="00927E57">
        <w:rPr>
          <w:rFonts w:ascii="仿宋_GB2312" w:eastAsia="仿宋_GB2312" w:cs="仿宋_GB2312" w:hint="eastAsia"/>
          <w:kern w:val="0"/>
          <w:sz w:val="32"/>
          <w:szCs w:val="32"/>
        </w:rPr>
        <w:t>教学评价结果在一定范围内公示。教学评价的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意见</w:t>
      </w:r>
      <w:r w:rsidR="00927E57">
        <w:rPr>
          <w:rFonts w:ascii="仿宋_GB2312" w:eastAsia="仿宋_GB2312" w:cs="仿宋_GB2312" w:hint="eastAsia"/>
          <w:kern w:val="0"/>
          <w:sz w:val="32"/>
          <w:szCs w:val="32"/>
        </w:rPr>
        <w:t>通过相应的渠道反馈给相关教师并经教师本人确认。教师本人如不认可评价结果，可在公示期内向所在学院提出异议和申诉，学院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将</w:t>
      </w:r>
      <w:r w:rsidR="00927E57">
        <w:rPr>
          <w:rFonts w:ascii="仿宋_GB2312" w:eastAsia="仿宋_GB2312" w:cs="仿宋_GB2312" w:hint="eastAsia"/>
          <w:kern w:val="0"/>
          <w:sz w:val="32"/>
          <w:szCs w:val="32"/>
        </w:rPr>
        <w:t>组织院教学委员会统一研究，并给出裁定意见。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公示无异议后，将评价结果上报至教务处。</w:t>
      </w:r>
    </w:p>
    <w:p w:rsidR="00927E57" w:rsidRDefault="002F4FF4" w:rsidP="002F4FF4">
      <w:pPr>
        <w:autoSpaceDE w:val="0"/>
        <w:autoSpaceDN w:val="0"/>
        <w:adjustRightInd w:val="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2、</w:t>
      </w:r>
      <w:r w:rsidR="00927E57">
        <w:rPr>
          <w:rFonts w:ascii="仿宋_GB2312" w:eastAsia="仿宋_GB2312" w:cs="仿宋_GB2312" w:hint="eastAsia"/>
          <w:kern w:val="0"/>
          <w:sz w:val="32"/>
          <w:szCs w:val="32"/>
        </w:rPr>
        <w:t>贯彻持续改进的理念。学院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根据</w:t>
      </w:r>
      <w:r w:rsidR="00927E57">
        <w:rPr>
          <w:rFonts w:ascii="仿宋_GB2312" w:eastAsia="仿宋_GB2312" w:cs="仿宋_GB2312" w:hint="eastAsia"/>
          <w:kern w:val="0"/>
          <w:sz w:val="32"/>
          <w:szCs w:val="32"/>
        </w:rPr>
        <w:t>课堂教学质量评价结果，对教师的教学情况进行及时诊断、沟通和指导。对于教学效果相对较差的任课教师，学院要进行有效帮扶，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要求</w:t>
      </w:r>
      <w:r w:rsidR="00927E57">
        <w:rPr>
          <w:rFonts w:ascii="仿宋_GB2312" w:eastAsia="仿宋_GB2312" w:cs="仿宋_GB2312" w:hint="eastAsia"/>
          <w:kern w:val="0"/>
          <w:sz w:val="32"/>
          <w:szCs w:val="32"/>
        </w:rPr>
        <w:t>教师积极主动参与校内外举办的有关教师教学能力提升、教学方式方法培训等教师教学发展活动，促进教育教学能力不断提升。</w:t>
      </w:r>
    </w:p>
    <w:p w:rsidR="002E3121" w:rsidRPr="002F4FF4" w:rsidRDefault="002E3121" w:rsidP="002F4FF4">
      <w:pPr>
        <w:autoSpaceDE w:val="0"/>
        <w:autoSpaceDN w:val="0"/>
        <w:adjustRightInd w:val="0"/>
        <w:rPr>
          <w:rFonts w:ascii="仿宋_GB2312" w:eastAsia="仿宋_GB2312" w:cs="仿宋_GB2312"/>
          <w:kern w:val="0"/>
          <w:sz w:val="32"/>
          <w:szCs w:val="32"/>
        </w:rPr>
      </w:pPr>
    </w:p>
    <w:p w:rsidR="002F4FF4" w:rsidRPr="002F4FF4" w:rsidRDefault="002F4FF4" w:rsidP="002F4FF4">
      <w:pPr>
        <w:autoSpaceDE w:val="0"/>
        <w:autoSpaceDN w:val="0"/>
        <w:adjustRightInd w:val="0"/>
        <w:rPr>
          <w:rFonts w:ascii="仿宋_GB2312" w:eastAsia="仿宋_GB2312" w:cs="仿宋_GB2312"/>
          <w:kern w:val="0"/>
          <w:sz w:val="32"/>
          <w:szCs w:val="32"/>
        </w:rPr>
      </w:pPr>
    </w:p>
    <w:p w:rsidR="002F4FF4" w:rsidRPr="002F4FF4" w:rsidRDefault="002F4FF4" w:rsidP="002F4FF4">
      <w:pPr>
        <w:autoSpaceDE w:val="0"/>
        <w:autoSpaceDN w:val="0"/>
        <w:adjustRightInd w:val="0"/>
        <w:ind w:leftChars="1957" w:left="4110"/>
        <w:rPr>
          <w:rFonts w:ascii="仿宋_GB2312" w:eastAsia="仿宋_GB2312" w:cs="仿宋_GB2312"/>
          <w:kern w:val="0"/>
          <w:sz w:val="32"/>
          <w:szCs w:val="32"/>
        </w:rPr>
      </w:pPr>
      <w:r w:rsidRPr="002F4FF4">
        <w:rPr>
          <w:rFonts w:ascii="仿宋_GB2312" w:eastAsia="仿宋_GB2312" w:cs="仿宋_GB2312"/>
          <w:kern w:val="0"/>
          <w:sz w:val="32"/>
          <w:szCs w:val="32"/>
        </w:rPr>
        <w:t>化学化工学院</w:t>
      </w:r>
    </w:p>
    <w:p w:rsidR="002F4FF4" w:rsidRPr="002F4FF4" w:rsidRDefault="002F4FF4" w:rsidP="002F4FF4">
      <w:pPr>
        <w:autoSpaceDE w:val="0"/>
        <w:autoSpaceDN w:val="0"/>
        <w:adjustRightInd w:val="0"/>
        <w:ind w:leftChars="1957" w:left="4110"/>
        <w:rPr>
          <w:rFonts w:ascii="仿宋_GB2312" w:eastAsia="仿宋_GB2312" w:cs="仿宋_GB2312"/>
          <w:kern w:val="0"/>
          <w:sz w:val="32"/>
          <w:szCs w:val="32"/>
        </w:rPr>
      </w:pPr>
    </w:p>
    <w:p w:rsidR="002F4FF4" w:rsidRPr="002F4FF4" w:rsidRDefault="002F4FF4" w:rsidP="002F4FF4">
      <w:pPr>
        <w:autoSpaceDE w:val="0"/>
        <w:autoSpaceDN w:val="0"/>
        <w:adjustRightInd w:val="0"/>
        <w:ind w:leftChars="1957" w:left="4110"/>
        <w:rPr>
          <w:rFonts w:ascii="仿宋_GB2312" w:eastAsia="仿宋_GB2312" w:cs="仿宋_GB2312"/>
          <w:kern w:val="0"/>
          <w:sz w:val="32"/>
          <w:szCs w:val="32"/>
        </w:rPr>
      </w:pPr>
      <w:r w:rsidRPr="002F4FF4">
        <w:rPr>
          <w:rFonts w:ascii="仿宋_GB2312" w:eastAsia="仿宋_GB2312" w:cs="仿宋_GB2312" w:hint="eastAsia"/>
          <w:kern w:val="0"/>
          <w:sz w:val="32"/>
          <w:szCs w:val="32"/>
        </w:rPr>
        <w:t>2</w:t>
      </w:r>
      <w:r w:rsidRPr="002F4FF4">
        <w:rPr>
          <w:rFonts w:ascii="仿宋_GB2312" w:eastAsia="仿宋_GB2312" w:cs="仿宋_GB2312"/>
          <w:kern w:val="0"/>
          <w:sz w:val="32"/>
          <w:szCs w:val="32"/>
        </w:rPr>
        <w:t>024年</w:t>
      </w:r>
      <w:r w:rsidRPr="002F4FF4">
        <w:rPr>
          <w:rFonts w:ascii="仿宋_GB2312" w:eastAsia="仿宋_GB2312" w:cs="仿宋_GB2312" w:hint="eastAsia"/>
          <w:kern w:val="0"/>
          <w:sz w:val="32"/>
          <w:szCs w:val="32"/>
        </w:rPr>
        <w:t>9月2日</w:t>
      </w:r>
    </w:p>
    <w:sectPr w:rsidR="002F4FF4" w:rsidRPr="002F4F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86C"/>
    <w:rsid w:val="001F1614"/>
    <w:rsid w:val="002E3121"/>
    <w:rsid w:val="002F4FF4"/>
    <w:rsid w:val="00453800"/>
    <w:rsid w:val="00723345"/>
    <w:rsid w:val="00763647"/>
    <w:rsid w:val="00927E57"/>
    <w:rsid w:val="00F3603F"/>
    <w:rsid w:val="00FE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D0C925-F008-4B31-A1A6-2845ABFC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2025-03-06T08:19:00Z</dcterms:created>
  <dcterms:modified xsi:type="dcterms:W3CDTF">2025-03-14T00:42:00Z</dcterms:modified>
</cp:coreProperties>
</file>